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08A56E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专业管理操作手册</w:t>
      </w:r>
    </w:p>
    <w:p w14:paraId="287F14D8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专业管理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：一般为专业负责人，教研室主任等；</w:t>
      </w:r>
    </w:p>
    <w:p w14:paraId="572EEE8C">
      <w:p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职责：</w:t>
      </w:r>
    </w:p>
    <w:p w14:paraId="07F2F214">
      <w:pPr>
        <w:numPr>
          <w:ilvl w:val="0"/>
          <w:numId w:val="1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维护课程和基地信息，发布各个专业实习任务；</w:t>
      </w:r>
    </w:p>
    <w:p w14:paraId="650761D1">
      <w:pPr>
        <w:numPr>
          <w:ilvl w:val="0"/>
          <w:numId w:val="1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统计报表查看和导出；</w:t>
      </w:r>
    </w:p>
    <w:p w14:paraId="18F00806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登录方式：</w:t>
      </w:r>
    </w:p>
    <w:p w14:paraId="3A76DA29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网页端：</w:t>
      </w:r>
    </w:p>
    <w:p w14:paraId="54FAD9F6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"https://njxzc.xybsyw.com/cas/casLoginForCommon.action"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4"/>
          <w:rFonts w:hint="eastAsia" w:ascii="宋体" w:hAnsi="宋体" w:eastAsia="宋体" w:cs="宋体"/>
          <w:sz w:val="28"/>
          <w:szCs w:val="28"/>
        </w:rPr>
        <w:t>https://njxzc.xybsyw.com/cas/casLoginForCommon.action</w:t>
      </w:r>
      <w:r>
        <w:rPr>
          <w:rFonts w:hint="eastAsia" w:ascii="宋体" w:hAnsi="宋体" w:eastAsia="宋体" w:cs="宋体"/>
          <w:sz w:val="28"/>
          <w:szCs w:val="28"/>
        </w:rPr>
        <w:fldChar w:fldCharType="end"/>
      </w:r>
    </w:p>
    <w:p w14:paraId="06C446AE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第一次登录系统会提示重置密码，此密码可以用于移动端登录。</w:t>
      </w:r>
    </w:p>
    <w:p w14:paraId="7FFC154A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6690" cy="2407285"/>
            <wp:effectExtent l="0" t="0" r="3810" b="5715"/>
            <wp:docPr id="1" name="图片 1" descr="更改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更改密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51458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移动端：</w:t>
      </w:r>
    </w:p>
    <w:p w14:paraId="5A032900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微信扫描下方二维码关注校友邦教师端公众号，点击实践管理，工作台，进入登录界面。账号是教师工号，密码为重置的密码。</w:t>
      </w:r>
    </w:p>
    <w:p w14:paraId="627F9792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2211705" cy="2211705"/>
            <wp:effectExtent l="0" t="0" r="10795" b="1079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11705" cy="2211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2216785" cy="2138680"/>
            <wp:effectExtent l="0" t="0" r="5715" b="762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2138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00E35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</w:p>
    <w:p w14:paraId="6F3B0B7D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</w:p>
    <w:p w14:paraId="4233AC19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</w:p>
    <w:p w14:paraId="2D9C0D13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</w:p>
    <w:p w14:paraId="1275C1AE"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维护课程、基地信息，发布各个专业实习任务：课程，基地信息和计划任务可以单独新增，也可以根据表格批量导入。</w:t>
      </w:r>
    </w:p>
    <w:p w14:paraId="47FD29A7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2245" cy="2849880"/>
            <wp:effectExtent l="0" t="0" r="8255" b="762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0975" cy="2661920"/>
            <wp:effectExtent l="0" t="0" r="9525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89305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2085975"/>
            <wp:effectExtent l="0" t="0" r="1079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5FF1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25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xcel.Sheet.8" ShapeID="_x0000_i1025" DrawAspect="Icon" ObjectID="_1468075725" r:id="rId10">
            <o:LockedField>false</o:LockedField>
          </o:OLEObject>
        </w:objec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26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xcel.Sheet.8" ShapeID="_x0000_i1026" DrawAspect="Icon" ObjectID="_1468075726" r:id="rId12">
            <o:LockedField>false</o:LockedField>
          </o:OLEObject>
        </w:objec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27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xcel.Sheet.8" ShapeID="_x0000_i1027" DrawAspect="Icon" ObjectID="_1468075727" r:id="rId14">
            <o:LockedField>false</o:LockedField>
          </o:OLEObject>
        </w:object>
      </w:r>
    </w:p>
    <w:p w14:paraId="59119287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计划第一步，根据提示填写必填信息；</w:t>
      </w:r>
    </w:p>
    <w:p w14:paraId="23EEA339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4785" cy="2933700"/>
            <wp:effectExtent l="0" t="0" r="5715" b="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BC05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计划第二步，根据实际情况，勾选实习要求。如果是师范生的实习，直接勾选示范版要求；如果是非师范生的实习，勾选通用版要求。</w:t>
      </w:r>
    </w:p>
    <w:p w14:paraId="28984E04"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实习报告模板老师可以自定义上传，成绩鉴定表模板建议发送给校友邦服务人员设置。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865" cy="2988310"/>
            <wp:effectExtent l="0" t="0" r="635" b="889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D0DB3">
      <w:pPr>
        <w:numPr>
          <w:numId w:val="0"/>
        </w:numPr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三步，项目设置。如果某个专业，既有分散实习又有集中实习，自主和集中项目支持同时添加，分散实习只需要添加一条项目即可，集中项目可以支持批量导入，项目名称可以是集中安排的企业或者学校名称。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2546350"/>
            <wp:effectExtent l="0" t="0" r="1079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1610" cy="2559685"/>
            <wp:effectExtent l="0" t="0" r="889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F9170">
      <w:pPr>
        <w:numPr>
          <w:numId w:val="0"/>
        </w:numPr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2.统计报表查看和导出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1610" cy="2454910"/>
            <wp:effectExtent l="0" t="0" r="889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718D65A"/>
    <w:multiLevelType w:val="singleLevel"/>
    <w:tmpl w:val="C718D65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BB92FE4"/>
    <w:multiLevelType w:val="singleLevel"/>
    <w:tmpl w:val="6BB92FE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FBA5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emf"/><Relationship Id="rId14" Type="http://schemas.openxmlformats.org/officeDocument/2006/relationships/oleObject" Target="embeddings/oleObject3.bin"/><Relationship Id="rId13" Type="http://schemas.openxmlformats.org/officeDocument/2006/relationships/image" Target="media/image8.emf"/><Relationship Id="rId12" Type="http://schemas.openxmlformats.org/officeDocument/2006/relationships/oleObject" Target="embeddings/oleObject2.bin"/><Relationship Id="rId11" Type="http://schemas.openxmlformats.org/officeDocument/2006/relationships/image" Target="media/image7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2025-06-29T21:42:04Z</dcterms:created>
  <dc:creator>86182</dc:creator>
  <cp:lastModifiedBy>鱼跃龙门</cp:lastModifiedBy>
  <dcterms:modified xsi:type="dcterms:W3CDTF">2025-06-29T21:46:03Z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eyJoZGlkIjoiZWUxMDkyN2NmNjllZGZmY2U3NWEwMDU2MDY5ODc4OWQiLCJ1c2VySWQiOiIxMjgyNDMwODA1In0=</vt:lpwstr>
  </property>
  <property fmtid="{D5CDD505-2E9C-101B-9397-08002B2CF9AE}" pid="4" name="ICV">
    <vt:lpwstr>40F836FD04E64C5490C38A4323ADD123_12</vt:lpwstr>
  </property>
</Properties>
</file>